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0" w:right="197" w:hanging="0"/>
        <w:rPr>
          <w:b/>
          <w:sz w:val="16"/>
          <w:lang w:val="ru-RU"/>
        </w:rPr>
      </w:pPr>
      <w:r>
        <w:rPr>
          <w:b/>
          <w:sz w:val="16"/>
          <w:lang w:val="ru-RU"/>
        </w:rPr>
      </w:r>
    </w:p>
    <w:tbl>
      <w:tblPr>
        <w:tblW w:w="1017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8"/>
        <w:gridCol w:w="4820"/>
      </w:tblGrid>
      <w:tr>
        <w:trPr/>
        <w:tc>
          <w:tcPr>
            <w:tcW w:w="5358" w:type="dxa"/>
            <w:tcBorders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Наименование организации заказчика,</w:t>
            </w:r>
          </w:p>
          <w:p>
            <w:pPr>
              <w:pStyle w:val="Normal"/>
              <w:spacing w:lineRule="auto" w:line="240" w:before="0" w:after="0"/>
              <w:ind w:left="0" w:right="197" w:hang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ИНН, Юридический и почтовый адрес</w:t>
            </w:r>
          </w:p>
          <w:p>
            <w:pPr>
              <w:pStyle w:val="Normal"/>
              <w:spacing w:lineRule="auto" w:line="240" w:before="0" w:after="0"/>
              <w:ind w:left="0" w:right="197" w:hanging="0"/>
              <w:rPr>
                <w:sz w:val="24"/>
              </w:rPr>
            </w:pPr>
            <w:r>
              <w:rPr>
                <w:sz w:val="24"/>
              </w:rPr>
              <w:t>реквизиты, контактный телефон</w:t>
            </w:r>
          </w:p>
        </w:tc>
        <w:tc>
          <w:tcPr>
            <w:tcW w:w="4820" w:type="dxa"/>
            <w:tcBorders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Генеральному директору</w:t>
            </w:r>
          </w:p>
          <w:p>
            <w:pPr>
              <w:pStyle w:val="Normal"/>
              <w:spacing w:lineRule="auto" w:line="240" w:before="0" w:after="0"/>
              <w:ind w:left="0" w:right="197" w:hanging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СПб ГУП «Пассажиравтотранс»</w:t>
            </w:r>
          </w:p>
          <w:p>
            <w:pPr>
              <w:pStyle w:val="Normal"/>
              <w:spacing w:lineRule="auto" w:line="240" w:before="0" w:after="0"/>
              <w:ind w:left="0" w:right="197" w:hanging="0"/>
              <w:rPr/>
            </w:pPr>
            <w:r>
              <w:rPr>
                <w:sz w:val="24"/>
              </w:rPr>
              <w:t>А.В.Лызину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>
      <w:pPr>
        <w:pStyle w:val="Normal"/>
        <w:spacing w:lineRule="auto" w:line="240" w:before="280" w:after="280"/>
        <w:ind w:left="0" w:right="197" w:hanging="0"/>
        <w:jc w:val="center"/>
        <w:rPr/>
      </w:pPr>
      <w:r>
        <w:rPr/>
      </w:r>
    </w:p>
    <w:p>
      <w:pPr>
        <w:pStyle w:val="Normal"/>
        <w:spacing w:lineRule="auto" w:line="240" w:before="280" w:after="280"/>
        <w:ind w:left="0" w:right="197" w:hanging="0"/>
        <w:jc w:val="center"/>
        <w:rPr/>
      </w:pPr>
      <w:r>
        <w:rPr/>
        <w:t>ЗАЯВКА</w:t>
      </w:r>
    </w:p>
    <w:tbl>
      <w:tblPr>
        <w:tblW w:w="102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2630"/>
        <w:gridCol w:w="2456"/>
        <w:gridCol w:w="2143"/>
      </w:tblGrid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Дата подачи:</w:t>
            </w:r>
          </w:p>
        </w:tc>
        <w:tc>
          <w:tcPr>
            <w:tcW w:w="263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  <w:tc>
          <w:tcPr>
            <w:tcW w:w="245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sz w:val="20"/>
              </w:rPr>
            </w:pPr>
            <w:r>
              <w:rPr>
                <w:sz w:val="20"/>
              </w:rPr>
              <w:t>Количество человек:</w:t>
            </w:r>
          </w:p>
        </w:tc>
        <w:tc>
          <w:tcPr>
            <w:tcW w:w="214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jc w:val="left"/>
              <w:rPr>
                <w:sz w:val="20"/>
              </w:rPr>
            </w:pPr>
            <w:r>
              <w:rPr>
                <w:sz w:val="20"/>
              </w:rPr>
              <w:t>Тип перевозки (дети/взрослые)</w:t>
            </w:r>
          </w:p>
        </w:tc>
        <w:tc>
          <w:tcPr>
            <w:tcW w:w="263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  <w:tc>
          <w:tcPr>
            <w:tcW w:w="245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sz w:val="20"/>
              </w:rPr>
            </w:pPr>
            <w:r>
              <w:rPr>
                <w:sz w:val="20"/>
              </w:rPr>
              <w:t>Цель перевозки</w:t>
            </w:r>
          </w:p>
        </w:tc>
        <w:tc>
          <w:tcPr>
            <w:tcW w:w="214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Время подачи:</w:t>
            </w:r>
          </w:p>
        </w:tc>
        <w:tc>
          <w:tcPr>
            <w:tcW w:w="2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  <w:tc>
          <w:tcPr>
            <w:tcW w:w="245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sz w:val="20"/>
              </w:rPr>
            </w:pPr>
            <w:r>
              <w:rPr>
                <w:sz w:val="20"/>
              </w:rPr>
              <w:t>Время окончания:</w:t>
            </w:r>
          </w:p>
        </w:tc>
        <w:tc>
          <w:tcPr>
            <w:tcW w:w="21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Место подачи: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Место окончания: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Марка автобуса: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38" w:right="197" w:hanging="38"/>
              <w:rPr>
                <w:sz w:val="20"/>
              </w:rPr>
            </w:pPr>
            <w:r>
              <w:rPr>
                <w:sz w:val="20"/>
              </w:rPr>
              <w:t>Маршрут движения: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38" w:right="197" w:hanging="38"/>
              <w:rPr>
                <w:rFonts w:cs="Calibri"/>
                <w:color w:val="000000"/>
                <w:sz w:val="20"/>
                <w:shd w:fill="FFFF00" w:val="clear"/>
              </w:rPr>
            </w:pPr>
            <w:r>
              <w:rPr>
                <w:rFonts w:cs="Calibri"/>
                <w:color w:val="000000"/>
                <w:sz w:val="20"/>
                <w:shd w:fill="FFFF00" w:val="clear"/>
              </w:rPr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  <w:shd w:fill="FFFF00" w:val="clear"/>
              </w:rPr>
            </w:pPr>
            <w:r>
              <w:rPr>
                <w:color w:val="800000"/>
                <w:sz w:val="20"/>
                <w:shd w:fill="FFFF00" w:val="clear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color w:val="000000"/>
                <w:sz w:val="20"/>
                <w:shd w:fill="FFFF00" w:val="clear"/>
                <w:lang w:val="ru-RU"/>
              </w:rPr>
            </w:pPr>
            <w:r>
              <w:rPr>
                <w:sz w:val="20"/>
                <w:lang w:val="ru-RU"/>
              </w:rPr>
              <w:t>ФИО уполномоченного лица, подписывающего заказ-наряд на перевозке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  <w:shd w:fill="FFFF00" w:val="clear"/>
                <w:lang w:val="ru-RU"/>
              </w:rPr>
            </w:pPr>
            <w:r>
              <w:rPr>
                <w:color w:val="800000"/>
                <w:sz w:val="20"/>
                <w:shd w:fill="FFFF00" w:val="clear"/>
                <w:lang w:val="ru-RU"/>
              </w:rPr>
            </w:r>
          </w:p>
        </w:tc>
      </w:tr>
      <w:tr>
        <w:trPr>
          <w:trHeight w:val="505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color w:val="000000"/>
                <w:sz w:val="20"/>
              </w:rPr>
            </w:pPr>
            <w:r>
              <w:rPr>
                <w:sz w:val="20"/>
              </w:rPr>
              <w:t>Должность уполномоченного лица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color w:val="000000"/>
                <w:sz w:val="20"/>
              </w:rPr>
            </w:pPr>
            <w:r>
              <w:rPr>
                <w:sz w:val="20"/>
              </w:rPr>
              <w:t>Контактный тел.: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08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color w:val="000000"/>
                <w:sz w:val="20"/>
              </w:rPr>
            </w:pPr>
            <w:r>
              <w:rPr>
                <w:sz w:val="20"/>
              </w:rPr>
              <w:t>Ответственный за перевозку: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  <w:tr>
        <w:trPr>
          <w:trHeight w:val="349" w:hRule="atLeast"/>
        </w:trPr>
        <w:tc>
          <w:tcPr>
            <w:tcW w:w="29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color w:val="000000"/>
                <w:sz w:val="20"/>
              </w:rPr>
            </w:pPr>
            <w:r>
              <w:rPr>
                <w:sz w:val="20"/>
              </w:rPr>
              <w:t>Контактный тел.: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874" w:right="197" w:firstLine="709"/>
              <w:rPr>
                <w:color w:val="800000"/>
                <w:sz w:val="20"/>
              </w:rPr>
            </w:pPr>
            <w:r>
              <w:rPr>
                <w:color w:val="800000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left="874" w:right="197" w:firstLine="709"/>
        <w:rPr>
          <w:rFonts w:ascii="Arial" w:hAnsi="Arial" w:cs="Arial"/>
          <w:color w:val="800000"/>
          <w:sz w:val="16"/>
          <w:szCs w:val="20"/>
          <w:lang w:val="ru-RU"/>
        </w:rPr>
      </w:pPr>
      <w:r>
        <w:rPr>
          <w:rFonts w:cs="Arial" w:ascii="Arial" w:hAnsi="Arial"/>
          <w:color w:val="800000"/>
          <w:sz w:val="16"/>
          <w:szCs w:val="20"/>
          <w:lang w:val="ru-RU"/>
        </w:rPr>
      </w:r>
    </w:p>
    <w:p>
      <w:pPr>
        <w:pStyle w:val="Style24"/>
        <w:spacing w:before="0" w:after="80"/>
        <w:ind w:firstLine="709"/>
        <w:jc w:val="both"/>
        <w:rPr>
          <w:b/>
          <w:i/>
          <w:i/>
          <w:u w:val="single"/>
        </w:rPr>
      </w:pPr>
      <w:r>
        <w:rPr>
          <w:b/>
          <w:i/>
          <w:u w:val="single"/>
        </w:rPr>
        <w:t>Настоящей заявкой заверяю и подтверждаю, что:</w:t>
      </w:r>
    </w:p>
    <w:p>
      <w:pPr>
        <w:pStyle w:val="Style24"/>
        <w:ind w:firstLine="708"/>
        <w:jc w:val="both"/>
        <w:rPr/>
      </w:pPr>
      <w:r>
        <w:rPr>
          <w:sz w:val="18"/>
          <w:szCs w:val="18"/>
        </w:rPr>
        <w:t>1. Изменения по заявке принимаются не позднее 12 часов дня, предшествующего дню выполнения заказа по электронной почте с запросом уведомления о прочтении: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в рабочие дни в рабочее время (с 08:30 до 17:00): </w:t>
      </w:r>
      <w:hyperlink r:id="rId2">
        <w:r>
          <w:rPr>
            <w:rStyle w:val="-"/>
            <w:sz w:val="18"/>
            <w:szCs w:val="18"/>
          </w:rPr>
          <w:t>zakaz@avtobus.spb.ru</w:t>
        </w:r>
      </w:hyperlink>
      <w:r>
        <w:rPr>
          <w:sz w:val="18"/>
          <w:szCs w:val="18"/>
        </w:rPr>
        <w:t>;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в выходные и праздничные дни, а также в нерабочее время в будние дни: </w:t>
      </w:r>
      <w:hyperlink r:id="rId3">
        <w:r>
          <w:rPr>
            <w:rStyle w:val="-"/>
            <w:sz w:val="18"/>
            <w:szCs w:val="18"/>
          </w:rPr>
          <w:t>uk-zakazkol@avtobus.spb.ru</w:t>
        </w:r>
      </w:hyperlink>
      <w:r>
        <w:rPr>
          <w:sz w:val="18"/>
          <w:szCs w:val="18"/>
        </w:rPr>
        <w:t>.</w:t>
      </w:r>
    </w:p>
    <w:p>
      <w:pPr>
        <w:pStyle w:val="Style24"/>
        <w:spacing w:lineRule="auto" w:line="264"/>
        <w:ind w:left="708" w:hanging="0"/>
        <w:jc w:val="both"/>
        <w:rPr>
          <w:sz w:val="18"/>
          <w:szCs w:val="18"/>
        </w:rPr>
      </w:pPr>
      <w:r>
        <w:rPr>
          <w:sz w:val="18"/>
          <w:szCs w:val="18"/>
        </w:rPr>
        <w:t>В противном случае стоимость фрахта подлежит полной оплате вне зависимости от фактического времени использования ТС.</w:t>
      </w:r>
    </w:p>
    <w:p>
      <w:pPr>
        <w:pStyle w:val="Style22"/>
        <w:spacing w:before="0" w:after="0"/>
        <w:ind w:left="0" w:right="0" w:firstLine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2. Об отмене ТС Фрахтователь обязан уведомить Фрахтовщика не позднее 7 календарных дней до подачи ТС по электронной почте с запросом уведомления о прочтении. При несоблюдении сроков отмены ТС Фрахтовщик имеет право применить штраф к внесенной предоплате Фрахтователя в соответствии с п. 3.</w:t>
      </w:r>
    </w:p>
    <w:p>
      <w:pPr>
        <w:pStyle w:val="Style24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В случае отказа от получения услуг по ранее согласованной заявке в срок: 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- менее чем за 7 суток до момента подачи ТС, Фрахтователь выплачивает штраф в размере 3% от стоимости услуг по заявке;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- менее чем за 5 суток до момента подачи ТС, Фрахтователь выплачивает штраф в размере 10 % от стоимости услуг по заявке;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- менее чем за 3 суток до момента подачи ТС, Фрахтователь выплачивает штраф в размере 50 % от стоимости услуг по заявке;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- менее чем за 24 часа до момента подачи ТС, Фрахтователь выплачивает штраф в размере 100 % от стоимости услуг по заявке.</w:t>
      </w:r>
    </w:p>
    <w:p>
      <w:pPr>
        <w:pStyle w:val="Style24"/>
        <w:spacing w:lineRule="auto" w:line="26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Вышеуказанные штрафы Фрахтовщик удерживает за отмену заказа из внесенной Фрахтователем предоплаты за перевозку.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 При формировании расчета за выполненные услуги учитывается:</w:t>
      </w:r>
    </w:p>
    <w:p>
      <w:pPr>
        <w:pStyle w:val="Style24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минимальное время использования ТС составляет 5 часов с учетом подачи ТС;</w:t>
      </w:r>
    </w:p>
    <w:p>
      <w:pPr>
        <w:pStyle w:val="Style24"/>
        <w:numPr>
          <w:ilvl w:val="0"/>
          <w:numId w:val="2"/>
        </w:numPr>
        <w:spacing w:lineRule="auto" w:line="264"/>
        <w:jc w:val="both"/>
        <w:rPr>
          <w:sz w:val="18"/>
          <w:szCs w:val="18"/>
        </w:rPr>
      </w:pPr>
      <w:r>
        <w:rPr>
          <w:sz w:val="18"/>
          <w:szCs w:val="18"/>
        </w:rPr>
        <w:t>время подачи ТС по городу составляет 1 час в границах зоны на территории города Санкт-Петербург, в пределах Кольцевой автомобильной дороги и Западного скоростного диаметра, в которых услуги заказных перевозок оказываются по тарифам (далее – границы тарифной зоны);</w:t>
      </w:r>
    </w:p>
    <w:p>
      <w:pPr>
        <w:pStyle w:val="Style24"/>
        <w:numPr>
          <w:ilvl w:val="0"/>
          <w:numId w:val="2"/>
        </w:numPr>
        <w:spacing w:lineRule="auto" w:line="264"/>
        <w:jc w:val="both"/>
        <w:rPr>
          <w:sz w:val="18"/>
          <w:szCs w:val="18"/>
        </w:rPr>
      </w:pPr>
      <w:r>
        <w:rPr>
          <w:sz w:val="18"/>
          <w:szCs w:val="18"/>
        </w:rPr>
        <w:t>для перевозок на дальние расстояния и/или с выездом за границы тарифной зоны, допускается установление индивидуальной стоимости перевозки;</w:t>
      </w:r>
    </w:p>
    <w:p>
      <w:pPr>
        <w:pStyle w:val="Style24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время подачи ТС за границы тарифной зоны рассчитываются исходя из удаленности населенного пункта, а именно за каждые 25 км удаленности от границ тарифной зоны прибавляется дополнительные 0,5 часа к времени подачи;</w:t>
      </w:r>
    </w:p>
    <w:p>
      <w:pPr>
        <w:pStyle w:val="Style24"/>
        <w:numPr>
          <w:ilvl w:val="0"/>
          <w:numId w:val="2"/>
        </w:numPr>
        <w:spacing w:lineRule="auto" w:line="264"/>
        <w:jc w:val="both"/>
        <w:rPr>
          <w:sz w:val="18"/>
          <w:szCs w:val="18"/>
        </w:rPr>
      </w:pPr>
      <w:r>
        <w:rPr>
          <w:sz w:val="18"/>
          <w:szCs w:val="18"/>
        </w:rPr>
        <w:t>при достижении протяженности маршрута перевозки в 30 км от места подачи в пределах границы зоны, стоимость перевозки включает в себя оплату согласно тарифу и за дополнительные км;</w:t>
      </w:r>
    </w:p>
    <w:p>
      <w:pPr>
        <w:pStyle w:val="Style24"/>
        <w:numPr>
          <w:ilvl w:val="0"/>
          <w:numId w:val="2"/>
        </w:numPr>
        <w:spacing w:lineRule="auto" w:line="264"/>
        <w:jc w:val="both"/>
        <w:rPr>
          <w:sz w:val="18"/>
          <w:szCs w:val="18"/>
        </w:rPr>
      </w:pPr>
      <w:r>
        <w:rPr>
          <w:sz w:val="18"/>
          <w:szCs w:val="18"/>
        </w:rPr>
        <w:t>общее оплачиваемое время при расчете округляется с точностью до 0,5 часа в большую сторону (время менее получаса считается за полчаса, а более получаса – за полный час);</w:t>
      </w:r>
    </w:p>
    <w:p>
      <w:pPr>
        <w:pStyle w:val="Style24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при предоставлении автобуса в ночные часы (с 22.00 до 06.00) применяется 50 % надбавка к часовому тарифу;</w:t>
      </w:r>
    </w:p>
    <w:p>
      <w:pPr>
        <w:pStyle w:val="Style24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платные парковки в городе и за городом, а также проезд по ЗСД, оплачиваются Фрахтователем дополнительно.</w:t>
      </w:r>
    </w:p>
    <w:p>
      <w:pPr>
        <w:pStyle w:val="Style24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нахождение ТС в автомобильной «пробке» во время выполнения заказа, что приводит к увеличению стоимости услуг, не считается виной Фрахтовщика и оплачивается Фрахтователем дополнительно.</w:t>
      </w:r>
    </w:p>
    <w:p>
      <w:pPr>
        <w:pStyle w:val="Style24"/>
        <w:spacing w:lineRule="auto" w:line="26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 При невнесении Фрахтователем предварительной оплаты в размере 100% стоимости услуг за 24 часа до времени подачи ТС, Фрахтовщик аннулирует заявку на перевозку. </w:t>
      </w:r>
    </w:p>
    <w:p>
      <w:pPr>
        <w:pStyle w:val="Style2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6. После окончания перевозки обязуюсь отмечать в заказ-наряде время прибытия и убытия автобуса, а также пробег в километрах, заверяя указанные сведения своей подписью (с указанием полностью фамилии, имени и отчества) или уполномоченного представителя. В случае не подписания заказ-наряда Фрахтователем, к расчету принимается время, зафиксированное (указанное) в заказ-наряде Фрахтовщиком и услуги считаются принятыми.</w:t>
      </w:r>
    </w:p>
    <w:p>
      <w:pPr>
        <w:pStyle w:val="Style22"/>
        <w:spacing w:before="0" w:after="0"/>
        <w:ind w:left="0" w:right="0" w:firstLine="709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 Если предварительная оплата, внесенная мной перед перевозкой, оказалась ниже стоимости фактически оказанных услуг, обязуюсь оплатить за данные услуги не позднее 5 (пяти) рабочих дней с момента получения счета на доплату транспортных услуг. </w:t>
      </w:r>
    </w:p>
    <w:p>
      <w:pPr>
        <w:pStyle w:val="Style22"/>
        <w:spacing w:before="0" w:after="0"/>
        <w:ind w:left="0" w:right="0" w:firstLine="709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8. Перед осуществлением перевозки организованных групп детей обязуюсь ознакомиться с Постановлением №1527 от 23.09.2020 и провести инструктаж назначенных сопровождающих.</w:t>
      </w:r>
    </w:p>
    <w:p>
      <w:pPr>
        <w:pStyle w:val="Style22"/>
        <w:spacing w:before="0" w:after="0"/>
        <w:ind w:left="0" w:right="0" w:firstLine="709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9. Подписывая настоящую заявку, даю своё согласие на обработку персональных данных работниками Фрахтовщика (Федеральный закон от 27.07.2006 № 152-ФЗ «О персональных Данных»). Фрахтовщик обязуется производить действия с персональными данными и хранить их в соответствие со 152-ФЗ, а по достижении целей уничтожить или обезличить персональные данные.</w:t>
      </w:r>
    </w:p>
    <w:p>
      <w:pPr>
        <w:pStyle w:val="Normal"/>
        <w:spacing w:lineRule="auto" w:line="240" w:before="0" w:after="0"/>
        <w:ind w:left="0" w:right="197" w:hanging="0"/>
        <w:rPr>
          <w:sz w:val="18"/>
          <w:szCs w:val="18"/>
        </w:rPr>
      </w:pPr>
      <w:r>
        <w:rPr>
          <w:sz w:val="24"/>
          <w:szCs w:val="18"/>
          <w:lang w:val="ru-RU"/>
        </w:rPr>
      </w:r>
    </w:p>
    <w:p>
      <w:pPr>
        <w:pStyle w:val="Normal"/>
        <w:spacing w:lineRule="auto" w:line="240" w:before="0" w:after="0"/>
        <w:ind w:left="0" w:right="197" w:hanging="0"/>
        <w:rPr>
          <w:sz w:val="18"/>
          <w:szCs w:val="18"/>
        </w:rPr>
      </w:pPr>
      <w:r>
        <w:rPr>
          <w:sz w:val="24"/>
          <w:lang w:val="ru-RU"/>
        </w:rPr>
      </w:r>
    </w:p>
    <w:tbl>
      <w:tblPr>
        <w:tblW w:w="92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3"/>
      </w:tblGrid>
      <w:tr>
        <w:trPr>
          <w:trHeight w:val="547" w:hRule="atLeast"/>
        </w:trPr>
        <w:tc>
          <w:tcPr>
            <w:tcW w:w="4644" w:type="dxa"/>
            <w:tcBorders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Подпись руководителя с расшифровкой</w:t>
            </w:r>
          </w:p>
        </w:tc>
        <w:tc>
          <w:tcPr>
            <w:tcW w:w="4643" w:type="dxa"/>
            <w:tcBorders/>
          </w:tcPr>
          <w:p>
            <w:pPr>
              <w:pStyle w:val="Normal"/>
              <w:spacing w:lineRule="auto" w:line="240" w:before="0" w:after="0"/>
              <w:ind w:left="0" w:right="197" w:hanging="0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Подпись бухгалтера с расшифровкой</w:t>
            </w:r>
          </w:p>
        </w:tc>
      </w:tr>
    </w:tbl>
    <w:p>
      <w:pPr>
        <w:pStyle w:val="Normal"/>
        <w:spacing w:lineRule="auto" w:line="240" w:before="0" w:after="0"/>
        <w:ind w:left="0" w:right="197" w:hanging="0"/>
        <w:rPr>
          <w:sz w:val="18"/>
          <w:szCs w:val="18"/>
        </w:rPr>
      </w:pPr>
      <w:r>
        <w:rPr>
          <w:sz w:val="24"/>
          <w:lang w:val="ru-RU"/>
        </w:rPr>
      </w:r>
    </w:p>
    <w:p>
      <w:pPr>
        <w:pStyle w:val="Normal"/>
        <w:spacing w:lineRule="auto" w:line="240" w:before="0" w:after="0"/>
        <w:ind w:left="0" w:right="197" w:hanging="0"/>
        <w:rPr>
          <w:sz w:val="18"/>
          <w:szCs w:val="18"/>
        </w:rPr>
      </w:pPr>
      <w:r>
        <w:rPr>
          <w:sz w:val="24"/>
          <w:lang w:val="ru-RU"/>
        </w:rPr>
        <w:t>м.п.</w:t>
      </w:r>
    </w:p>
    <w:sectPr>
      <w:footerReference w:type="even" r:id="rId4"/>
      <w:footerReference w:type="default" r:id="rId5"/>
      <w:type w:val="nextPage"/>
      <w:pgSz w:w="11906" w:h="16838"/>
      <w:pgMar w:left="1701" w:right="1134" w:gutter="0" w:header="0" w:top="851" w:footer="720" w:bottom="776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egoe UI">
    <w:charset w:val="cc"/>
    <w:family w:val="swiss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6" w:before="0" w:after="160"/>
      <w:ind w:left="0" w:right="0" w:hanging="0"/>
      <w:jc w:val="left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6" w:before="0" w:after="160"/>
      <w:ind w:left="0" w:right="0" w:hanging="0"/>
      <w:jc w:val="lef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0" w:firstLine="709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evenAndOddHeaders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9" w:before="0" w:after="5"/>
      <w:ind w:left="874" w:right="197" w:firstLine="561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en-US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paragraph" w:styleId="4">
    <w:name w:val="Heading 4"/>
    <w:basedOn w:val="Normal"/>
    <w:next w:val="Style18"/>
    <w:qFormat/>
    <w:pPr>
      <w:numPr>
        <w:ilvl w:val="3"/>
        <w:numId w:val="1"/>
      </w:numPr>
      <w:spacing w:lineRule="auto" w:line="240" w:before="280" w:after="280"/>
      <w:ind w:left="0" w:right="0" w:hanging="0"/>
      <w:jc w:val="left"/>
      <w:outlineLvl w:val="3"/>
    </w:pPr>
    <w:rPr>
      <w:b/>
      <w:bCs/>
      <w:color w:val="000000"/>
      <w:sz w:val="24"/>
      <w:szCs w:val="24"/>
      <w:lang w:val="ru-RU"/>
    </w:rPr>
  </w:style>
  <w:style w:type="character" w:styleId="WW8Num1z0">
    <w:name w:val="WW8Num1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4z0">
    <w:name w:val="WW8Num4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11z0">
    <w:name w:val="WW8Num11z0"/>
    <w:qFormat/>
    <w:rPr>
      <w:b w:val="false"/>
    </w:rPr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15z0">
    <w:name w:val="WW8Num15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36"/>
      <w:sz w:val="36"/>
      <w:szCs w:val="36"/>
      <w:u w:val="none" w:color="000000"/>
      <w:shd w:fill="auto" w:val="clear"/>
      <w:vertAlign w:val="baseline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18z0">
    <w:name w:val="WW8Num18z0"/>
    <w:qFormat/>
    <w:rPr>
      <w:b w:val="false"/>
    </w:rPr>
  </w:style>
  <w:style w:type="character" w:styleId="WW8Num19z0">
    <w:name w:val="WW8Num19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0z0">
    <w:name w:val="WW8Num20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20z1">
    <w:name w:val="WW8Num20z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1z0">
    <w:name w:val="WW8Num21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2z0">
    <w:name w:val="WW8Num22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2z1">
    <w:name w:val="WW8Num22z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23z0">
    <w:name w:val="WW8Num23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27z0">
    <w:name w:val="WW8Num27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WW8Num28z0">
    <w:name w:val="WW8Num28z0"/>
    <w:qFormat/>
    <w:rPr>
      <w:b w:val="false"/>
    </w:rPr>
  </w:style>
  <w:style w:type="character" w:styleId="WW8Num29z0">
    <w:name w:val="WW8Num29z0"/>
    <w:qFormat/>
    <w:rPr/>
  </w:style>
  <w:style w:type="character" w:styleId="WW8Num29z2">
    <w:name w:val="WW8Num29z2"/>
    <w:qFormat/>
    <w:rPr>
      <w:b w:val="false"/>
    </w:rPr>
  </w:style>
  <w:style w:type="character" w:styleId="WW8Num30z0">
    <w:name w:val="WW8Num30z0"/>
    <w:qFormat/>
    <w:rPr/>
  </w:style>
  <w:style w:type="character" w:styleId="WW8Num30z2">
    <w:name w:val="WW8Num30z2"/>
    <w:qFormat/>
    <w:rPr>
      <w:b w:val="false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34z0">
    <w:name w:val="WW8Num34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 w:color="000000"/>
      <w:shd w:fill="auto" w:val="clear"/>
      <w:vertAlign w:val="baseline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8"/>
      <w:sz w:val="28"/>
      <w:szCs w:val="28"/>
      <w:u w:val="none" w:color="000000"/>
      <w:shd w:fill="auto" w:val="clear"/>
      <w:vertAlign w:val="baseline"/>
    </w:rPr>
  </w:style>
  <w:style w:type="character" w:styleId="Style12">
    <w:name w:val="Основной шрифт абзаца"/>
    <w:qFormat/>
    <w:rPr/>
  </w:style>
  <w:style w:type="character" w:styleId="-">
    <w:name w:val="Hyperlink"/>
    <w:rPr>
      <w:color w:val="0000FF"/>
      <w:u w:val="single"/>
    </w:rPr>
  </w:style>
  <w:style w:type="character" w:styleId="Style13">
    <w:name w:val="Текст выноски Знак"/>
    <w:qFormat/>
    <w:rPr>
      <w:rFonts w:ascii="Segoe UI" w:hAnsi="Segoe UI" w:cs="Segoe UI"/>
      <w:color w:val="000000"/>
      <w:sz w:val="18"/>
      <w:szCs w:val="18"/>
      <w:lang w:val="en-US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cs="Times New Roman"/>
      <w:color w:val="000000"/>
      <w:lang w:val="en-US"/>
    </w:rPr>
  </w:style>
  <w:style w:type="character" w:styleId="Style16">
    <w:name w:val="Тема примечания Знак"/>
    <w:qFormat/>
    <w:rPr>
      <w:rFonts w:ascii="Times New Roman" w:hAnsi="Times New Roman" w:cs="Times New Roman"/>
      <w:b/>
      <w:bCs/>
      <w:color w:val="000000"/>
      <w:lang w:val="en-US"/>
    </w:rPr>
  </w:style>
  <w:style w:type="character" w:styleId="41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styleId="11">
    <w:name w:val="Заголовок 1 Знак"/>
    <w:qFormat/>
    <w:rPr>
      <w:rFonts w:ascii="Calibri Light" w:hAnsi="Calibri Light" w:eastAsia="Times New Roman" w:cs="Times New Roman"/>
      <w:b/>
      <w:bCs/>
      <w:color w:val="000000"/>
      <w:kern w:val="2"/>
      <w:sz w:val="32"/>
      <w:szCs w:val="32"/>
      <w:lang w:val="en-U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>
    <w:name w:val="Абзац списка"/>
    <w:basedOn w:val="Normal"/>
    <w:qFormat/>
    <w:pPr>
      <w:spacing w:lineRule="auto" w:line="240" w:before="0" w:after="0"/>
      <w:ind w:left="708" w:right="0" w:hanging="0"/>
      <w:jc w:val="left"/>
    </w:pPr>
    <w:rPr>
      <w:color w:val="000000"/>
      <w:sz w:val="20"/>
      <w:szCs w:val="20"/>
      <w:lang w:val="ru-RU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Calibri" w:hAnsi="Calibri" w:eastAsia="Times New Roman" w:cs="Calibri"/>
      <w:b/>
      <w:color w:val="auto"/>
      <w:sz w:val="22"/>
      <w:szCs w:val="20"/>
      <w:lang w:val="ru-RU" w:bidi="ar-SA" w:eastAsia="zh-CN"/>
    </w:rPr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4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Aligncenter">
    <w:name w:val="align_center"/>
    <w:basedOn w:val="Normal"/>
    <w:qFormat/>
    <w:pPr>
      <w:spacing w:lineRule="auto" w:line="240" w:before="280" w:after="280"/>
      <w:ind w:left="0" w:right="0" w:hanging="0"/>
      <w:jc w:val="left"/>
    </w:pPr>
    <w:rPr>
      <w:color w:val="000000"/>
      <w:sz w:val="24"/>
      <w:szCs w:val="24"/>
      <w:lang w:val="ru-RU"/>
    </w:rPr>
  </w:style>
  <w:style w:type="paragraph" w:styleId="Style25">
    <w:name w:val="Текст примечания"/>
    <w:basedOn w:val="Normal"/>
    <w:qFormat/>
    <w:pPr/>
    <w:rPr>
      <w:sz w:val="20"/>
      <w:szCs w:val="20"/>
    </w:rPr>
  </w:style>
  <w:style w:type="paragraph" w:styleId="Style26">
    <w:name w:val="Тема примечания"/>
    <w:basedOn w:val="Style25"/>
    <w:next w:val="Style25"/>
    <w:qFormat/>
    <w:pPr/>
    <w:rPr>
      <w:b/>
      <w:bCs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30">
    <w:name w:val="Footer"/>
    <w:basedOn w:val="Style29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akaz@avtobus.spb.ru" TargetMode="External"/><Relationship Id="rId3" Type="http://schemas.openxmlformats.org/officeDocument/2006/relationships/hyperlink" Target="mailto:uk-zakazkol@avtobus.spb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</TotalTime>
  <Application>LibreOffice/7.5.3.2$Linux_X86_64 LibreOffice_project/50$Build-2</Application>
  <AppVersion>15.0000</AppVersion>
  <Pages>2</Pages>
  <Words>681</Words>
  <Characters>4204</Characters>
  <CharactersWithSpaces>4832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2023-12-28T13:42:00Z</dcterms:created>
  <dc:creator>word2</dc:creator>
  <dc:description/>
  <cp:keywords/>
  <dc:language>ru-RU</dc:language>
  <cp:lastModifiedBy/>
  <cp:lastPrinted>2023-09-22T14:36:00Z</cp:lastPrinted>
  <dcterms:modified xsi:type="dcterms:W3CDTF">2026-03-04T08:36:27Z</dcterms:modified>
  <cp:revision>8</cp:revision>
  <dc:subject/>
  <dc:title/>
</cp:coreProperties>
</file>